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82AA99">
      <w:pPr>
        <w:jc w:val="both"/>
        <w:rPr>
          <w:sz w:val="24"/>
          <w:szCs w:val="24"/>
        </w:rPr>
      </w:pPr>
      <w:r>
        <w:rPr>
          <w:sz w:val="24"/>
          <w:szCs w:val="24"/>
        </w:rPr>
        <w:t>Na temelju članka 26. Zakona o predškolskom odgoju i obrazovanju (“Narodne novine” broj 10/97, 107/07, 94/13, 98/19, 57/22, 101/23) te na temelju Odluke Upravnog vijeća od 06. studenoga 2025. godine, Upravno vijeće 12. studenoga 2025. godine raspisuje</w:t>
      </w:r>
    </w:p>
    <w:p w14:paraId="27FC2D82">
      <w:pPr>
        <w:rPr>
          <w:rFonts w:cstheme="minorHAnsi"/>
          <w:b/>
          <w:color w:val="333333"/>
          <w:sz w:val="24"/>
          <w:szCs w:val="24"/>
          <w:shd w:val="clear" w:color="auto" w:fill="F7F7F7"/>
        </w:rPr>
      </w:pPr>
    </w:p>
    <w:p w14:paraId="106A931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 A T J E Č A  J</w:t>
      </w:r>
    </w:p>
    <w:p w14:paraId="6399C26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 prijem radnika na radno mjesto</w:t>
      </w:r>
    </w:p>
    <w:p w14:paraId="1CC3DC96">
      <w:pPr>
        <w:jc w:val="center"/>
        <w:rPr>
          <w:rFonts w:cstheme="minorHAnsi"/>
          <w:b/>
          <w:sz w:val="24"/>
          <w:szCs w:val="24"/>
        </w:rPr>
      </w:pPr>
    </w:p>
    <w:p w14:paraId="0A87EA35">
      <w:pPr>
        <w:rPr>
          <w:rFonts w:cstheme="minorHAnsi"/>
          <w:b/>
          <w:sz w:val="24"/>
          <w:szCs w:val="24"/>
        </w:rPr>
      </w:pPr>
    </w:p>
    <w:p w14:paraId="1B30AEE6">
      <w:pPr>
        <w:pStyle w:val="11"/>
        <w:rPr>
          <w:rFonts w:asciiTheme="minorHAnsi" w:hAnsiTheme="minorHAnsi" w:cstheme="minorHAnsi"/>
        </w:rPr>
      </w:pPr>
      <w:bookmarkStart w:id="2" w:name="_GoBack"/>
      <w:r>
        <w:rPr>
          <w:rFonts w:asciiTheme="minorHAnsi" w:hAnsiTheme="minorHAnsi" w:cstheme="minorHAnsi"/>
          <w:b/>
          <w:bCs/>
        </w:rPr>
        <w:t>ZDRAVSTVENI VODITELJ/ICA:- 1 izvršitelj/ica, na određeno puno radno vrijeme, u trajanju od 1 godinu.</w:t>
      </w:r>
    </w:p>
    <w:bookmarkEnd w:id="2"/>
    <w:p w14:paraId="35B27783">
      <w:pPr>
        <w:pStyle w:val="11"/>
        <w:rPr>
          <w:rFonts w:asciiTheme="minorHAnsi" w:hAnsiTheme="minorHAnsi" w:cstheme="minorHAnsi"/>
        </w:rPr>
      </w:pPr>
    </w:p>
    <w:p w14:paraId="1A9F9AC8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 xml:space="preserve">Uvjeti za radno mjesto su: 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članak 24. Zakona o predškolskom odgoju i obrazovanju (NN 10/97, 107/07, 94/13, 98/19, 57/22 i 101/23) </w:t>
      </w:r>
    </w:p>
    <w:p w14:paraId="7801BB5A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5F431A8E">
      <w:p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>• završen</w:t>
      </w:r>
      <w:r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 preddiplomski sveučilišni studij ili stručni studij sestrinstva, odnosno studij kojim je stečena viša stručna sprema u djelatnosti sestrinstva u skladu s ranijim propisima, kao i završen sveučilišni diplomski studij ili specijalistički studij sestrinstva.</w:t>
      </w:r>
    </w:p>
    <w:p w14:paraId="7A1D54CE">
      <w:pPr>
        <w:spacing w:after="0" w:line="240" w:lineRule="auto"/>
        <w:rPr>
          <w:rFonts w:ascii="Calibri" w:hAnsi="Calibri" w:eastAsia="Times New Roman" w:cs="Calibri"/>
          <w:b/>
          <w:color w:val="000000" w:themeColor="text1"/>
          <w:sz w:val="24"/>
          <w:szCs w:val="24"/>
          <w:lang w:eastAsia="hr-HR"/>
          <w14:textFill>
            <w14:solidFill>
              <w14:schemeClr w14:val="tx1"/>
            </w14:solidFill>
          </w14:textFill>
        </w:rPr>
      </w:pPr>
    </w:p>
    <w:p w14:paraId="1813E629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hr-HR"/>
        </w:rPr>
        <w:t>Pored navedenih uvjete kandidati moraju ispunjavati i opće uvjete za prijem u radni odnos:</w:t>
      </w:r>
    </w:p>
    <w:p w14:paraId="4E7170C9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>zdravstvenu sposobnost za obavljanje poslova radnog mjesta koju će izabrani kandidat dostaviti po dostavljenoj obavijesti o izboru.</w:t>
      </w:r>
    </w:p>
    <w:p w14:paraId="7100AA34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>radni odnos u Dječjem vrtiću ne može zasnovati osoba koja ima zapreke definirane člankom 25. Zakona o predškolskom odgoju i obrazovanju („Narodne novine“ 10/97, 107/07, 94/13, 98/19, 57/22 i 101/23).</w:t>
      </w:r>
    </w:p>
    <w:p w14:paraId="7026124B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hr-HR"/>
        </w:rPr>
      </w:pPr>
    </w:p>
    <w:p w14:paraId="32AF7D20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hr-HR"/>
        </w:rPr>
      </w:pPr>
    </w:p>
    <w:p w14:paraId="7351A156">
      <w:pPr>
        <w:pStyle w:val="4"/>
        <w:rPr>
          <w:rFonts w:cstheme="minorHAnsi"/>
          <w:b/>
          <w:bCs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Uz vlastoručno potpisanu pisanu zamolbu kandidati su dužni priložiti sljedeću dokumentaciju:</w:t>
      </w:r>
    </w:p>
    <w:p w14:paraId="47CE0B8C">
      <w:pPr>
        <w:numPr>
          <w:ilvl w:val="0"/>
          <w:numId w:val="2"/>
        </w:numPr>
        <w:spacing w:after="0" w:line="360" w:lineRule="auto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hr-HR"/>
        </w:rPr>
        <w:t>životopis;</w:t>
      </w:r>
    </w:p>
    <w:p w14:paraId="469DD2F3">
      <w:pPr>
        <w:numPr>
          <w:ilvl w:val="0"/>
          <w:numId w:val="2"/>
        </w:numPr>
        <w:spacing w:after="0" w:line="360" w:lineRule="auto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hr-HR"/>
        </w:rPr>
        <w:t>presliku dokaza o  stručnoj spremi;</w:t>
      </w:r>
    </w:p>
    <w:p w14:paraId="2FB28CFE">
      <w:pPr>
        <w:numPr>
          <w:ilvl w:val="0"/>
          <w:numId w:val="2"/>
        </w:numPr>
        <w:spacing w:after="0" w:line="360" w:lineRule="auto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dokaz o radnom iskustvu, presliku potvrde iz elektronske baze podataka HZMO o dosadašnjem radnom iskustvu; </w:t>
      </w:r>
    </w:p>
    <w:p w14:paraId="44341412">
      <w:pPr>
        <w:numPr>
          <w:ilvl w:val="0"/>
          <w:numId w:val="2"/>
        </w:numPr>
        <w:spacing w:after="0" w:line="360" w:lineRule="auto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hr-HR"/>
        </w:rPr>
        <w:t>uvjerenje nadležnog suda (ne starije od _6 mjeseci _od objave natječaja) da se protiv kandidata ne vodi kazneni postupak (čl.25. st.2. Zakona o predškolskom odgoju i obrazovanju);</w:t>
      </w:r>
    </w:p>
    <w:p w14:paraId="1CF2BF4C">
      <w:pPr>
        <w:numPr>
          <w:ilvl w:val="0"/>
          <w:numId w:val="2"/>
        </w:numPr>
        <w:spacing w:after="0" w:line="360" w:lineRule="auto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hr-HR"/>
        </w:rPr>
        <w:t>uvjerenje nadležnog suda (ne starije od 6 mjeseci _od  objave natječaja) da se protiv kandidata ne vodi prekršajni postupak (čl.25. st.4. Zakona o predškolskom odgoju i obrazovanju);</w:t>
      </w:r>
    </w:p>
    <w:p w14:paraId="27A18866">
      <w:pPr>
        <w:numPr>
          <w:ilvl w:val="0"/>
          <w:numId w:val="2"/>
        </w:numPr>
        <w:spacing w:after="0" w:line="360" w:lineRule="auto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hr-HR"/>
        </w:rPr>
        <w:t>potvrdu nadležnog Centra za socijalnu skrb da kandidat nema izrečenu mjeru za zaštitu dobrobiti djeteta iz članka 25. stavak 10. Zakona o predškolskom odgoju i obrazovanju;</w:t>
      </w:r>
    </w:p>
    <w:p w14:paraId="2158AC82">
      <w:pPr>
        <w:pStyle w:val="14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izjava kandidata o nepostojanju zapreka iz čl.25. Zakona za prijem u radni odnos (vlastoručno potpisana);</w:t>
      </w:r>
    </w:p>
    <w:p w14:paraId="7AFA76F6">
      <w:pPr>
        <w:numPr>
          <w:ilvl w:val="0"/>
          <w:numId w:val="2"/>
        </w:numPr>
        <w:spacing w:after="0" w:line="360" w:lineRule="auto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hr-HR"/>
        </w:rPr>
        <w:t>rodni list;</w:t>
      </w:r>
    </w:p>
    <w:p w14:paraId="75B2A743">
      <w:pPr>
        <w:numPr>
          <w:ilvl w:val="0"/>
          <w:numId w:val="2"/>
        </w:numPr>
        <w:spacing w:after="0" w:line="360" w:lineRule="auto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hr-HR"/>
        </w:rPr>
        <w:t>presliku domovnice;</w:t>
      </w:r>
    </w:p>
    <w:p w14:paraId="3B01EADA">
      <w:pPr>
        <w:spacing w:after="0" w:line="360" w:lineRule="auto"/>
        <w:rPr>
          <w:rFonts w:eastAsia="Calibri" w:cstheme="minorHAnsi"/>
          <w:sz w:val="24"/>
          <w:szCs w:val="24"/>
        </w:rPr>
      </w:pPr>
    </w:p>
    <w:p w14:paraId="539B8DA1">
      <w:pPr>
        <w:spacing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Na natječaj se mogu javiti osobe oba spola.</w:t>
      </w:r>
    </w:p>
    <w:p w14:paraId="11952A90">
      <w:pPr>
        <w:spacing w:line="240" w:lineRule="auto"/>
        <w:jc w:val="both"/>
        <w:rPr>
          <w:rFonts w:eastAsia="Calibri" w:cstheme="minorHAnsi"/>
          <w:sz w:val="24"/>
          <w:szCs w:val="24"/>
        </w:rPr>
      </w:pPr>
      <w:bookmarkStart w:id="0" w:name="_Hlk78272023"/>
      <w:r>
        <w:rPr>
          <w:rFonts w:eastAsia="Calibri" w:cstheme="minorHAnsi"/>
          <w:sz w:val="24"/>
          <w:szCs w:val="24"/>
        </w:rPr>
        <w:t>Uvjeti: Pristupnici na natječaj moraju ispunjavati uvjete iz članka 24. i 25. Zakonu o predškolskom odgoju i obrazovanju.</w:t>
      </w:r>
      <w:bookmarkEnd w:id="0"/>
    </w:p>
    <w:p w14:paraId="1AF03784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Kandidat koji može ostvariti pravo prednosti sukladno članku 102. Zakona o hrvatskim braniteljima iz Domovinskog rata i članovima njihovih obitelji (Narodne novine, broj 121/17,</w:t>
      </w:r>
    </w:p>
    <w:p w14:paraId="500BEF83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98/19, 84/21, 156/23), članku 48. f Zakona o zaštiti vojnih i civilnih invalida rata (Narodne novine, broj 33/92, 57/92, 77/92, 27/93, 58/93, 02/94, 76/94, 108/95, 108/96, 82/01, 103/03, 148/13, 98/19), članku 48. Zakona o civilnim stradalnicima iz Domovinskog rata (Narodne novine, broj 84/21) te članku 9. Zakona o profesionalnoj rehabilitaciji i zapošljavanju osoba s invaliditetom (Narodne novine, broj 157/13, 152/14, 39/18, 32/20), dužan se u prijavi na natječaj pozvati na to pravo te ima prednost u odnosu na ostale kandidate samo pod jednakim uvjetima.</w:t>
      </w:r>
    </w:p>
    <w:p w14:paraId="02098E21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 xml:space="preserve">Da bi kandidat ostvario pravo prednosti pri zapošljavanju, osoba iz članka 102. stavaka 1. – 3. Zakona o hrvatskim braniteljima iz Domovinskog rata i članovima njihovih obitelji (Narodne novine, broj 121/17, 98/19, 84/21, 156/23)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</w:t>
      </w:r>
    </w:p>
    <w:p w14:paraId="242C6A5B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r>
        <w:fldChar w:fldCharType="begin"/>
      </w:r>
      <w:r>
        <w:instrText xml:space="preserve"> HYPERLINK "https://branitelji.gov.hr/zaposljavanje-843/843" </w:instrText>
      </w:r>
      <w:r>
        <w:fldChar w:fldCharType="separate"/>
      </w:r>
      <w:r>
        <w:rPr>
          <w:rStyle w:val="6"/>
          <w:rFonts w:eastAsia="Times New Roman" w:cstheme="minorHAnsi"/>
          <w:sz w:val="24"/>
          <w:szCs w:val="24"/>
          <w:lang w:eastAsia="hr-HR"/>
        </w:rPr>
        <w:t>https://branitelji.gov.hr/zaposljavanje-843/843</w:t>
      </w:r>
      <w:r>
        <w:rPr>
          <w:rStyle w:val="6"/>
          <w:rFonts w:eastAsia="Times New Roman" w:cstheme="minorHAnsi"/>
          <w:sz w:val="24"/>
          <w:szCs w:val="24"/>
          <w:lang w:eastAsia="hr-HR"/>
        </w:rPr>
        <w:fldChar w:fldCharType="end"/>
      </w:r>
    </w:p>
    <w:p w14:paraId="40300395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r>
        <w:fldChar w:fldCharType="begin"/>
      </w:r>
      <w:r>
        <w:instrText xml:space="preserve"> HYPERLINK "https://branitelji.gov.hr/UserDocsImages//dokumenti/Nikola//popis%20dokaza%20za%20ostvarivanje%20prava%20prednosti%20pri%20zapo%C5%A1ljavanju-%20ZOHBDR%202021.pdf" </w:instrText>
      </w:r>
      <w:r>
        <w:fldChar w:fldCharType="separate"/>
      </w:r>
      <w:r>
        <w:rPr>
          <w:rStyle w:val="6"/>
          <w:rFonts w:eastAsia="Times New Roman" w:cstheme="minorHAnsi"/>
          <w:sz w:val="24"/>
          <w:szCs w:val="24"/>
          <w:lang w:eastAsia="hr-HR"/>
        </w:rPr>
        <w:t>https://branitelji.gov.hr/UserDocsImages//dokumenti/Nikola//popis%20dokaza%20za%20ostvarivanje%20prava%20prednosti%20pri%20zapo%C5%A1ljavanju-%20ZOHBDR%202021.pdf</w:t>
      </w:r>
      <w:r>
        <w:rPr>
          <w:rStyle w:val="6"/>
          <w:rFonts w:eastAsia="Times New Roman" w:cstheme="minorHAnsi"/>
          <w:sz w:val="24"/>
          <w:szCs w:val="24"/>
          <w:lang w:eastAsia="hr-HR"/>
        </w:rPr>
        <w:fldChar w:fldCharType="end"/>
      </w:r>
      <w:r>
        <w:rPr>
          <w:rFonts w:eastAsia="Times New Roman" w:cstheme="minorHAnsi"/>
          <w:sz w:val="24"/>
          <w:szCs w:val="24"/>
          <w:lang w:eastAsia="hr-HR"/>
        </w:rPr>
        <w:t xml:space="preserve"> </w:t>
      </w:r>
    </w:p>
    <w:p w14:paraId="0D064964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453A4823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Kandidat koji se poziva na pravo prednosti pri zapošljavanju u skladu s člankom 48.  Zakona o zaštiti vojnih i civilnih invalida rata (Narodne novine, broj 33/92, 57/92, 77/92, 27/93,</w:t>
      </w:r>
    </w:p>
    <w:p w14:paraId="67EE3324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58/93, 02/94, 76/94, 108/95, 108/96, 82/01, 103/03, 148/13, 98/19), uz prijavu na natječaj dužan je, pored dokaza o ispunjavanju traženih uvjeta, priložiti i rješenje, odnosno potvrdu iz koje je vidljivo spomenuto pravo te dokaz o tome na koji način je prestao radni odnos.</w:t>
      </w:r>
    </w:p>
    <w:p w14:paraId="4F268830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Da bi kandidat ostvario pravo prednosti pri zapošljavanju, osoba iz članka 48. stavaka 1. – 2. Zakona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</w:t>
      </w:r>
    </w:p>
    <w:p w14:paraId="514CD076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r>
        <w:fldChar w:fldCharType="begin"/>
      </w:r>
      <w:r>
        <w:instrText xml:space="preserve"> HYPERLINK "https://branitelji.gov.hr/zaposljavanje-843/843" </w:instrText>
      </w:r>
      <w:r>
        <w:fldChar w:fldCharType="separate"/>
      </w:r>
      <w:r>
        <w:rPr>
          <w:rStyle w:val="6"/>
          <w:rFonts w:eastAsia="Times New Roman" w:cstheme="minorHAnsi"/>
          <w:sz w:val="24"/>
          <w:szCs w:val="24"/>
          <w:lang w:eastAsia="hr-HR"/>
        </w:rPr>
        <w:t>https://branitelji.gov.hr/zaposljavanje-843/843</w:t>
      </w:r>
      <w:r>
        <w:rPr>
          <w:rStyle w:val="6"/>
          <w:rFonts w:eastAsia="Times New Roman" w:cstheme="minorHAnsi"/>
          <w:sz w:val="24"/>
          <w:szCs w:val="24"/>
          <w:lang w:eastAsia="hr-HR"/>
        </w:rPr>
        <w:fldChar w:fldCharType="end"/>
      </w:r>
      <w:r>
        <w:rPr>
          <w:rFonts w:eastAsia="Times New Roman" w:cstheme="minorHAnsi"/>
          <w:sz w:val="24"/>
          <w:szCs w:val="24"/>
          <w:lang w:eastAsia="hr-HR"/>
        </w:rPr>
        <w:t xml:space="preserve">  </w:t>
      </w:r>
    </w:p>
    <w:p w14:paraId="0EF15A15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r>
        <w:fldChar w:fldCharType="begin"/>
      </w:r>
      <w:r>
        <w:instrText xml:space="preserve"> HYPERLINK "https://branitelji.gov.hr/UserDocsImages//dokumenti/Nikola//popis%20dokaza%20za%20ostvarivanje%20prava%20prednosti%20pri%20zapo%C5%A1ljavanju-%20Zakon%20o%20civilnim%20stradalnicima%20iz%20DR.pdf" </w:instrText>
      </w:r>
      <w:r>
        <w:fldChar w:fldCharType="separate"/>
      </w:r>
      <w:r>
        <w:rPr>
          <w:rStyle w:val="6"/>
          <w:rFonts w:eastAsia="Times New Roman" w:cstheme="minorHAnsi"/>
          <w:sz w:val="24"/>
          <w:szCs w:val="24"/>
          <w:lang w:eastAsia="hr-HR"/>
        </w:rPr>
        <w:t>https://branitelji.gov.hr/UserDocsImages//dokumenti/Nikola//popis%20dokaza%20za%20ostvarivanje%20prava%20prednosti%20pri%20zapo%C5%A1ljavanju-%20Zakon%20o%20civilnim%20stradalnicima%20iz%20DR.pdf</w:t>
      </w:r>
      <w:r>
        <w:rPr>
          <w:rStyle w:val="6"/>
          <w:rFonts w:eastAsia="Times New Roman" w:cstheme="minorHAnsi"/>
          <w:sz w:val="24"/>
          <w:szCs w:val="24"/>
          <w:lang w:eastAsia="hr-HR"/>
        </w:rPr>
        <w:fldChar w:fldCharType="end"/>
      </w:r>
      <w:r>
        <w:rPr>
          <w:rFonts w:eastAsia="Times New Roman" w:cstheme="minorHAnsi"/>
          <w:sz w:val="24"/>
          <w:szCs w:val="24"/>
          <w:lang w:eastAsia="hr-HR"/>
        </w:rPr>
        <w:t xml:space="preserve">   </w:t>
      </w:r>
    </w:p>
    <w:p w14:paraId="6634D42C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5C198D93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 xml:space="preserve">Kandidat koji se poziva na pravo prednosti pri zapošljavanju u skladu s člankom 9. Zakona o profesionalnoj rehabilitaciji i zapošljavanju osoba s invaliditetom (Narodne novine, broj 157/13, 152/14, 39/18, 32/20), uz prijavu na natječaj dužan je, pored dokaza o ispunjavanju traženih uvjeta, priložiti i dokaz o utvrđenom statusu osobe s invaliditetom. Dokaz o invaliditetu smatraju se javne isprave na temelju kojih se osoba može upisati u očevidnik zaposlenih osoba s invaliditetom iz članka 13. navedenog Zakona. </w:t>
      </w:r>
    </w:p>
    <w:p w14:paraId="74084686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7A8C3484">
      <w:pPr>
        <w:spacing w:after="0"/>
        <w:jc w:val="both"/>
        <w:rPr>
          <w:rFonts w:eastAsia="Calibri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  <w:lang w:eastAsia="hr-HR"/>
        </w:rPr>
        <w:t>Isprave se prilažu u neovjerenom presliku, a prije izbora kandidata predočit će se izvornik.</w:t>
      </w:r>
    </w:p>
    <w:p w14:paraId="6FC7941A">
      <w:pPr>
        <w:rPr>
          <w:rFonts w:eastAsia="Times New Roman" w:cstheme="minorHAnsi"/>
          <w:color w:val="4D5352"/>
          <w:sz w:val="24"/>
          <w:szCs w:val="24"/>
          <w:lang w:eastAsia="hr-HR"/>
        </w:rPr>
      </w:pPr>
      <w:r>
        <w:rPr>
          <w:rFonts w:eastAsia="Times New Roman" w:cstheme="minorHAnsi"/>
          <w:bCs/>
          <w:sz w:val="24"/>
          <w:szCs w:val="24"/>
          <w:lang w:eastAsia="hr-HR"/>
        </w:rPr>
        <w:t>Natječajna dokumentacija se neće vraćati kandidatima.</w:t>
      </w:r>
      <w:r>
        <w:rPr>
          <w:rFonts w:eastAsia="Times New Roman" w:cstheme="minorHAnsi"/>
          <w:bCs/>
          <w:sz w:val="24"/>
          <w:szCs w:val="24"/>
          <w:lang w:eastAsia="hr-HR"/>
        </w:rPr>
        <w:br w:type="textWrapping"/>
      </w:r>
      <w:r>
        <w:rPr>
          <w:rFonts w:eastAsia="Times New Roman" w:cstheme="minorHAnsi"/>
          <w:sz w:val="24"/>
          <w:szCs w:val="24"/>
          <w:lang w:eastAsia="hr-HR"/>
        </w:rPr>
        <w:t>Nepotpune i/ili nepravovremene prijave neće se razmatrati.</w:t>
      </w:r>
      <w:r>
        <w:rPr>
          <w:rFonts w:eastAsia="Times New Roman" w:cstheme="minorHAnsi"/>
          <w:sz w:val="24"/>
          <w:szCs w:val="24"/>
          <w:lang w:eastAsia="hr-HR"/>
        </w:rPr>
        <w:br w:type="textWrapping"/>
      </w:r>
      <w:r>
        <w:rPr>
          <w:rFonts w:eastAsia="Times New Roman" w:cstheme="minorHAnsi"/>
          <w:sz w:val="24"/>
          <w:szCs w:val="24"/>
          <w:lang w:eastAsia="hr-HR"/>
        </w:rPr>
        <w:t>Prilikom zapošljavanja oba spola su u ravnopravnom položaju.</w:t>
      </w:r>
      <w:r>
        <w:rPr>
          <w:rFonts w:eastAsia="Times New Roman" w:cstheme="minorHAnsi"/>
          <w:sz w:val="24"/>
          <w:szCs w:val="24"/>
          <w:lang w:eastAsia="hr-HR"/>
        </w:rPr>
        <w:br w:type="textWrapping"/>
      </w:r>
      <w:r>
        <w:rPr>
          <w:rFonts w:eastAsia="Times New Roman" w:cstheme="minorHAnsi"/>
          <w:sz w:val="24"/>
          <w:szCs w:val="24"/>
          <w:lang w:eastAsia="hr-HR"/>
        </w:rPr>
        <w:t>Rezultati natječaja bit će objavljeni na mrežnoj stranici vrtića</w:t>
      </w:r>
      <w:r>
        <w:rPr>
          <w:rFonts w:eastAsia="Times New Roman" w:cstheme="minorHAnsi"/>
          <w:color w:val="4D5352"/>
          <w:sz w:val="24"/>
          <w:szCs w:val="24"/>
          <w:lang w:eastAsia="hr-HR"/>
        </w:rPr>
        <w:t>.</w:t>
      </w:r>
    </w:p>
    <w:p w14:paraId="5CDF8E6A">
      <w:pPr>
        <w:spacing w:before="150" w:line="240" w:lineRule="auto"/>
        <w:rPr>
          <w:rFonts w:eastAsia="Times New Roman" w:cstheme="minorHAnsi"/>
          <w:b/>
          <w:sz w:val="24"/>
          <w:szCs w:val="24"/>
          <w:lang w:eastAsia="hr-HR"/>
        </w:rPr>
      </w:pPr>
      <w:r>
        <w:rPr>
          <w:rFonts w:eastAsia="Times New Roman" w:cstheme="minorHAnsi"/>
          <w:b/>
          <w:sz w:val="24"/>
          <w:szCs w:val="24"/>
          <w:lang w:eastAsia="hr-HR"/>
        </w:rPr>
        <w:t>Prijave s dokazima o ispunjavanju uvjeta dostaviti isključivo poštom u roku osam (8) dana od dana objave natječaja na mrežnoj stranici  Hrvatskog zavoda za zapošljavanje, te na mrežnim stranicama i oglasnoj ploči vrtića, na adresu: Dječji vrtić Mrvica</w:t>
      </w:r>
      <w:r>
        <w:rPr>
          <w:rFonts w:eastAsia="Calibri" w:cstheme="minorHAnsi"/>
          <w:b/>
          <w:sz w:val="24"/>
          <w:szCs w:val="24"/>
        </w:rPr>
        <w:t xml:space="preserve"> </w:t>
      </w:r>
      <w:r>
        <w:rPr>
          <w:rFonts w:eastAsia="Times New Roman" w:cstheme="minorHAnsi"/>
          <w:b/>
          <w:sz w:val="24"/>
          <w:szCs w:val="24"/>
          <w:lang w:eastAsia="hr-HR"/>
        </w:rPr>
        <w:t xml:space="preserve">Petra Jakšića 10, 21400 Supetar.  </w:t>
      </w:r>
    </w:p>
    <w:p w14:paraId="36CCF05A">
      <w:pPr>
        <w:spacing w:line="24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Prijavom na natječaj kandidati su izričito suglasni da vrtić kao voditelj zbirke osobnih podataka može prikupljati, koristiti se i dalje obrađivati  podatke u svrhu provedbe natječajnog postupka sukladno zakonskim propisima.</w:t>
      </w:r>
    </w:p>
    <w:p w14:paraId="7E274B6F">
      <w:pPr>
        <w:rPr>
          <w:rFonts w:eastAsia="Calibri" w:cstheme="minorHAnsi"/>
          <w:b/>
          <w:bCs/>
          <w:sz w:val="24"/>
          <w:szCs w:val="24"/>
        </w:rPr>
      </w:pPr>
      <w:bookmarkStart w:id="1" w:name="_Hlk78279561"/>
      <w:r>
        <w:rPr>
          <w:rFonts w:eastAsia="Calibri" w:cstheme="minorHAnsi"/>
          <w:b/>
          <w:bCs/>
          <w:sz w:val="24"/>
          <w:szCs w:val="24"/>
        </w:rPr>
        <w:t>Natječaj će se objaviti na mrežnim stranicama Hrvatskog zavoda za zapošljavanje, oglasnoj ploči i mrežnoj stranici DV Mrvica - Supetar, dana 12. studenoga 2025. godine</w:t>
      </w:r>
      <w:bookmarkEnd w:id="1"/>
      <w:r>
        <w:rPr>
          <w:rFonts w:eastAsia="Calibri" w:cstheme="minorHAnsi"/>
          <w:b/>
          <w:bCs/>
          <w:sz w:val="24"/>
          <w:szCs w:val="24"/>
        </w:rPr>
        <w:t xml:space="preserve"> i trajati će do 19. studenoga 2025. godine.</w:t>
      </w:r>
    </w:p>
    <w:p w14:paraId="4485DF81">
      <w:pPr>
        <w:rPr>
          <w:rFonts w:eastAsia="Calibri" w:cstheme="minorHAnsi"/>
          <w:sz w:val="24"/>
          <w:szCs w:val="24"/>
        </w:rPr>
      </w:pPr>
    </w:p>
    <w:p w14:paraId="4964AC4A">
      <w:pPr>
        <w:spacing w:after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U Supetru, dana 12. studenoga 2025. godine.</w:t>
      </w:r>
    </w:p>
    <w:p w14:paraId="58C807F3">
      <w:pPr>
        <w:spacing w:after="0"/>
        <w:rPr>
          <w:rFonts w:eastAsia="Calibri" w:cstheme="minorHAnsi"/>
          <w:sz w:val="24"/>
          <w:szCs w:val="24"/>
        </w:rPr>
      </w:pPr>
    </w:p>
    <w:p w14:paraId="40B0423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KLASA: 112-03/25-01/32</w:t>
      </w:r>
    </w:p>
    <w:p w14:paraId="44E9EEA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URBROJ: 2181-11-2-02-25-1</w:t>
      </w:r>
    </w:p>
    <w:p w14:paraId="2F70899D">
      <w:pPr>
        <w:rPr>
          <w:rFonts w:cstheme="minorHAnsi"/>
          <w:sz w:val="24"/>
          <w:szCs w:val="24"/>
        </w:rPr>
      </w:pPr>
    </w:p>
    <w:p w14:paraId="0B5C0AE7">
      <w:pPr>
        <w:rPr>
          <w:rFonts w:cstheme="minorHAnsi"/>
          <w:sz w:val="24"/>
          <w:szCs w:val="24"/>
        </w:rPr>
      </w:pPr>
    </w:p>
    <w:sectPr>
      <w:pgSz w:w="11906" w:h="16838"/>
      <w:pgMar w:top="1417" w:right="1417" w:bottom="1417" w:left="1417" w:header="0" w:footer="0" w:gutter="0"/>
      <w:cols w:space="720" w:num="1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Liberation Sans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0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2" w:lineRule="auto"/>
      </w:pPr>
      <w:r>
        <w:separator/>
      </w:r>
    </w:p>
  </w:footnote>
  <w:footnote w:type="continuationSeparator" w:id="1">
    <w:p>
      <w:pPr>
        <w:spacing w:before="0" w:after="0" w:line="252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6750E8"/>
    <w:multiLevelType w:val="multilevel"/>
    <w:tmpl w:val="366750E8"/>
    <w:lvl w:ilvl="0" w:tentative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>
    <w:nsid w:val="5A5E0483"/>
    <w:multiLevelType w:val="multilevel"/>
    <w:tmpl w:val="5A5E0483"/>
    <w:lvl w:ilvl="0" w:tentative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hint="default"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2C8"/>
    <w:rsid w:val="0009514C"/>
    <w:rsid w:val="00147E5C"/>
    <w:rsid w:val="00150570"/>
    <w:rsid w:val="001A46DB"/>
    <w:rsid w:val="002F003A"/>
    <w:rsid w:val="002F1324"/>
    <w:rsid w:val="00352F60"/>
    <w:rsid w:val="003A24C5"/>
    <w:rsid w:val="004C2F45"/>
    <w:rsid w:val="004C5053"/>
    <w:rsid w:val="005151DB"/>
    <w:rsid w:val="00525F88"/>
    <w:rsid w:val="00532E7C"/>
    <w:rsid w:val="00561116"/>
    <w:rsid w:val="005932C8"/>
    <w:rsid w:val="005C2BA9"/>
    <w:rsid w:val="00607C1C"/>
    <w:rsid w:val="006D63A0"/>
    <w:rsid w:val="00724D19"/>
    <w:rsid w:val="007D2C37"/>
    <w:rsid w:val="007D4035"/>
    <w:rsid w:val="00804D8A"/>
    <w:rsid w:val="008B7548"/>
    <w:rsid w:val="009D0213"/>
    <w:rsid w:val="009D358D"/>
    <w:rsid w:val="009E2DAA"/>
    <w:rsid w:val="00A04397"/>
    <w:rsid w:val="00AB2073"/>
    <w:rsid w:val="00BC2962"/>
    <w:rsid w:val="00BC7A58"/>
    <w:rsid w:val="00BE05CB"/>
    <w:rsid w:val="00BF2351"/>
    <w:rsid w:val="00C2305D"/>
    <w:rsid w:val="00C42BAC"/>
    <w:rsid w:val="00C840DC"/>
    <w:rsid w:val="00DB5850"/>
    <w:rsid w:val="00F55CF4"/>
    <w:rsid w:val="00FC19F7"/>
    <w:rsid w:val="392D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spacing w:after="160" w:line="252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3"/>
    <w:uiPriority w:val="0"/>
    <w:pPr>
      <w:spacing w:after="140" w:line="276" w:lineRule="auto"/>
    </w:pPr>
  </w:style>
  <w:style w:type="paragraph" w:styleId="5">
    <w:name w:val="caption"/>
    <w:basedOn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character" w:styleId="6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List"/>
    <w:basedOn w:val="4"/>
    <w:uiPriority w:val="0"/>
    <w:rPr>
      <w:rFonts w:cs="Lucida Sans"/>
    </w:rPr>
  </w:style>
  <w:style w:type="character" w:customStyle="1" w:styleId="8">
    <w:name w:val="Internetska poveznica"/>
    <w:basedOn w:val="2"/>
    <w:semiHidden/>
    <w:unhideWhenUsed/>
    <w:uiPriority w:val="99"/>
    <w:rPr>
      <w:color w:val="0000FF"/>
      <w:u w:val="single"/>
    </w:rPr>
  </w:style>
  <w:style w:type="paragraph" w:customStyle="1" w:styleId="9">
    <w:name w:val="Stil naslova"/>
    <w:basedOn w:val="1"/>
    <w:next w:val="4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10">
    <w:name w:val="Indeks"/>
    <w:basedOn w:val="1"/>
    <w:qFormat/>
    <w:uiPriority w:val="0"/>
    <w:pPr>
      <w:suppressLineNumbers/>
    </w:pPr>
    <w:rPr>
      <w:rFonts w:cs="Lucida Sans"/>
    </w:rPr>
  </w:style>
  <w:style w:type="paragraph" w:customStyle="1" w:styleId="11">
    <w:name w:val="Default"/>
    <w:qFormat/>
    <w:uiPriority w:val="0"/>
    <w:pPr>
      <w:suppressAutoHyphens/>
    </w:pPr>
    <w:rPr>
      <w:rFonts w:ascii="Times New Roman" w:hAnsi="Times New Roman" w:eastAsia="Times New Roman" w:cs="Times New Roman"/>
      <w:color w:val="000000"/>
      <w:sz w:val="24"/>
      <w:szCs w:val="24"/>
      <w:lang w:val="hr-HR" w:eastAsia="hr-HR" w:bidi="ar-SA"/>
    </w:rPr>
  </w:style>
  <w:style w:type="character" w:customStyle="1" w:styleId="12">
    <w:name w:val="Neriješeno spominjanje1"/>
    <w:basedOn w:val="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Tijelo teksta Char"/>
    <w:basedOn w:val="2"/>
    <w:link w:val="4"/>
    <w:qFormat/>
    <w:uiPriority w:val="0"/>
  </w:style>
  <w:style w:type="paragraph" w:styleId="14">
    <w:name w:val="List Paragraph"/>
    <w:basedOn w:val="1"/>
    <w:qFormat/>
    <w:uiPriority w:val="34"/>
    <w:pPr>
      <w:spacing w:after="200" w:line="276" w:lineRule="auto"/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1080</Words>
  <Characters>6159</Characters>
  <Lines>51</Lines>
  <Paragraphs>14</Paragraphs>
  <TotalTime>376</TotalTime>
  <ScaleCrop>false</ScaleCrop>
  <LinksUpToDate>false</LinksUpToDate>
  <CharactersWithSpaces>7225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2025-08-18T09:37:00Z</dcterms:created>
  <dc:creator>djecji.vrtic.mrvica@st.t-com.hr</dc:creator>
  <cp:lastModifiedBy>jerko hrzic</cp:lastModifiedBy>
  <cp:lastPrinted>2025-08-11T11:43:00Z</cp:lastPrinted>
  <dcterms:modified xsi:type="dcterms:W3CDTF">2025-11-12T10:47:20Z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A49464B377DD471795425777700A64AF_13</vt:lpwstr>
  </property>
</Properties>
</file>